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i default"/>
        <w:suppressAutoHyphens w:val="1"/>
        <w:spacing w:before="0" w:line="240" w:lineRule="auto"/>
        <w:jc w:val="left"/>
      </w:pPr>
      <w:r>
        <w:rPr>
          <w:rFonts w:ascii="Helvetica" w:hAnsi="Helvetica" w:hint="default"/>
          <w:sz w:val="32"/>
          <w:szCs w:val="32"/>
          <w:rtl w:val="0"/>
          <w:lang w:val="de-DE"/>
        </w:rPr>
        <w:t xml:space="preserve">© </w:t>
      </w:r>
      <w:r>
        <w:rPr>
          <w:rFonts w:ascii="Helvetica" w:hAnsi="Helvetica"/>
          <w:sz w:val="32"/>
          <w:szCs w:val="32"/>
          <w:rtl w:val="0"/>
          <w:lang w:val="it-IT"/>
        </w:rPr>
        <w:t>2025 Azienda Speciale Palaexpo \ Foto di Alberto Novelli</w:t>
      </w:r>
    </w:p>
    <w:sectPr>
      <w:headerReference w:type="default" r:id="rId4"/>
      <w:footerReference w:type="default" r:id="rId5"/>
      <w:pgSz w:w="11900" w:h="16840" w:orient="portrait"/>
      <w:pgMar w:top="1417" w:right="1134" w:bottom="1134" w:left="1134" w:header="708" w:footer="708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